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D6" w:rsidRPr="00D065D6" w:rsidRDefault="00D065D6" w:rsidP="00D065D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oppins" w:eastAsia="Times New Roman" w:hAnsi="Poppins" w:cs="Times New Roman"/>
          <w:b/>
          <w:bCs/>
          <w:color w:val="173660"/>
          <w:kern w:val="36"/>
          <w:sz w:val="41"/>
          <w:szCs w:val="41"/>
        </w:rPr>
      </w:pPr>
      <w:r w:rsidRPr="00D065D6">
        <w:rPr>
          <w:rFonts w:ascii="Poppins" w:eastAsia="Times New Roman" w:hAnsi="Poppins" w:cs="Times New Roman"/>
          <w:b/>
          <w:bCs/>
          <w:color w:val="173660"/>
          <w:kern w:val="36"/>
          <w:sz w:val="41"/>
          <w:szCs w:val="41"/>
        </w:rPr>
        <w:t>General Fire Inspection Hazards Checklist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Building has address number (minimum of 4 inches) displayed so as to be plainly visible from the street.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Buildings equipped with fire protection, detection systems, ANSUL cooking hood, or have an operating permit require the installation of a Knox Key Box.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Exits/egress are not locked or obstructed from inside the building and are lighted. (keyed and surface bolts prohibited)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Fire sprinkler/alarm and kitchen fire suppression systems are not impaired and have been serviced, tested and inspected by qualified tech. Records are available for inspection.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Fire extinguishers are checked monthly and tagged annually.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Employees are trained with fire extinguishers, fire protection equipment and emergency procedures and quarterly evacuation drills.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Fire doors are not wedged or blocked open. Inspected annually for function and damage.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Do not hang or cover ceilings or walls with combustible material/decorations.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Open flame is not used in areas of assembly or egress.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There are no open/exposed electrical wiring or hazards. Extension cords are not used on permanent appliances.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Heating equipment operates properly. Only approved heating equipment in assembly space. Natural gas valves are accessible.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Flammable liquids are not stored inside building.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Trash and combustible waste must be stored in metal containers with a lid.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Storage of combustibles - limited to 24 inches from ceiling without sprinkler or 18 inches from sprinkler equipped ceiling.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Exit signage properly illuminated and emergency lighting functional. Requires 90-minute annual testing documentation.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>Elevator and boiler inspections up to date.</w:t>
      </w:r>
    </w:p>
    <w:p w:rsidR="00D065D6" w:rsidRPr="00D065D6" w:rsidRDefault="00D065D6" w:rsidP="00D065D6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-240"/>
        <w:rPr>
          <w:rFonts w:ascii="Arial" w:eastAsia="Times New Roman" w:hAnsi="Arial" w:cs="Arial"/>
          <w:color w:val="14140C"/>
          <w:sz w:val="23"/>
          <w:szCs w:val="23"/>
        </w:rPr>
      </w:pPr>
      <w:r w:rsidRPr="00D065D6">
        <w:rPr>
          <w:rFonts w:ascii="Arial" w:eastAsia="Times New Roman" w:hAnsi="Arial" w:cs="Arial"/>
          <w:color w:val="14140C"/>
          <w:sz w:val="23"/>
          <w:szCs w:val="23"/>
        </w:rPr>
        <w:t xml:space="preserve">CO alarms with 6-year battery are required one every 10,000sq </w:t>
      </w:r>
      <w:proofErr w:type="spellStart"/>
      <w:r w:rsidRPr="00D065D6">
        <w:rPr>
          <w:rFonts w:ascii="Arial" w:eastAsia="Times New Roman" w:hAnsi="Arial" w:cs="Arial"/>
          <w:color w:val="14140C"/>
          <w:sz w:val="23"/>
          <w:szCs w:val="23"/>
        </w:rPr>
        <w:t>ft</w:t>
      </w:r>
      <w:proofErr w:type="spellEnd"/>
      <w:r w:rsidRPr="00D065D6">
        <w:rPr>
          <w:rFonts w:ascii="Arial" w:eastAsia="Times New Roman" w:hAnsi="Arial" w:cs="Arial"/>
          <w:color w:val="14140C"/>
          <w:sz w:val="23"/>
          <w:szCs w:val="23"/>
        </w:rPr>
        <w:t xml:space="preserve"> per floor with source in commercial buildings.</w:t>
      </w:r>
    </w:p>
    <w:p w:rsidR="001326AC" w:rsidRDefault="00D065D6">
      <w:bookmarkStart w:id="0" w:name="_GoBack"/>
      <w:bookmarkEnd w:id="0"/>
    </w:p>
    <w:sectPr w:rsidR="00132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911CB"/>
    <w:multiLevelType w:val="multilevel"/>
    <w:tmpl w:val="9314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D6"/>
    <w:rsid w:val="00082572"/>
    <w:rsid w:val="006D7606"/>
    <w:rsid w:val="00D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421C4-5752-446A-955C-192E57B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6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5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67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2025-03-13T13:42:00Z</dcterms:created>
  <dcterms:modified xsi:type="dcterms:W3CDTF">2025-03-13T13:47:00Z</dcterms:modified>
</cp:coreProperties>
</file>